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47BAF" w14:textId="77777777" w:rsidR="002C287F" w:rsidRPr="003E3E1F" w:rsidRDefault="006E3BC5" w:rsidP="002C287F">
      <w:pPr>
        <w:jc w:val="center"/>
        <w:rPr>
          <w:b/>
        </w:rPr>
      </w:pPr>
      <w:r w:rsidRPr="003E3E1F">
        <w:rPr>
          <w:b/>
        </w:rPr>
        <w:t>Grange Farm Resident</w:t>
      </w:r>
      <w:r w:rsidR="002C287F" w:rsidRPr="003E3E1F">
        <w:rPr>
          <w:b/>
        </w:rPr>
        <w:t>s’ Steering Group (GFSG) Notes</w:t>
      </w:r>
    </w:p>
    <w:p w14:paraId="3CD8C4E3" w14:textId="77777777" w:rsidR="002C287F" w:rsidRPr="003E3E1F" w:rsidRDefault="002C287F" w:rsidP="002C287F">
      <w:pPr>
        <w:jc w:val="center"/>
        <w:rPr>
          <w:b/>
        </w:rPr>
      </w:pPr>
      <w:r w:rsidRPr="003E3E1F">
        <w:rPr>
          <w:b/>
        </w:rPr>
        <w:t>Developing Strategic Objectives</w:t>
      </w:r>
    </w:p>
    <w:p w14:paraId="4C6F42BD" w14:textId="36BD26B3" w:rsidR="006E3BC5" w:rsidRPr="003E3E1F" w:rsidRDefault="002C287F" w:rsidP="002C287F">
      <w:pPr>
        <w:jc w:val="center"/>
        <w:rPr>
          <w:b/>
        </w:rPr>
      </w:pPr>
      <w:r w:rsidRPr="003E3E1F">
        <w:rPr>
          <w:b/>
        </w:rPr>
        <w:t>21</w:t>
      </w:r>
      <w:r w:rsidRPr="003E3E1F">
        <w:rPr>
          <w:b/>
          <w:vertAlign w:val="superscript"/>
        </w:rPr>
        <w:t>st</w:t>
      </w:r>
      <w:r w:rsidRPr="003E3E1F">
        <w:rPr>
          <w:b/>
        </w:rPr>
        <w:t xml:space="preserve"> February 2019</w:t>
      </w:r>
    </w:p>
    <w:p w14:paraId="076D1969" w14:textId="0B99590D" w:rsidR="003E3E1F" w:rsidRDefault="003E3E1F" w:rsidP="003E3E1F">
      <w:r>
        <w:rPr>
          <w:b/>
        </w:rPr>
        <w:t xml:space="preserve">Apologies: </w:t>
      </w:r>
      <w:r>
        <w:t>Ranjan Narayanasamy, Shamim Manji, Ghizlane Darugaa and Duad Ahmad</w:t>
      </w:r>
    </w:p>
    <w:p w14:paraId="7BB6A643" w14:textId="3126B2F0" w:rsidR="00B80807" w:rsidRPr="003E3E1F" w:rsidRDefault="00B80807" w:rsidP="003E3E1F">
      <w:r w:rsidRPr="00B80807">
        <w:rPr>
          <w:b/>
        </w:rPr>
        <w:t>Declarations:</w:t>
      </w:r>
      <w:r>
        <w:t xml:space="preserve"> No new declarations made.</w:t>
      </w:r>
    </w:p>
    <w:p w14:paraId="34DCDFE3" w14:textId="196CBDB6" w:rsidR="00AF677F" w:rsidRDefault="003E3E1F">
      <w:r w:rsidRPr="003E3E1F">
        <w:rPr>
          <w:b/>
        </w:rPr>
        <w:t>Present</w:t>
      </w:r>
      <w:r>
        <w:rPr>
          <w:b/>
        </w:rPr>
        <w:t xml:space="preserve">: </w:t>
      </w:r>
      <w:r>
        <w:t xml:space="preserve">Ken Woods, </w:t>
      </w:r>
      <w:r w:rsidR="00AF677F">
        <w:t xml:space="preserve">Shaz Ahmad, </w:t>
      </w:r>
      <w:r>
        <w:t>Bill Beardon</w:t>
      </w:r>
      <w:r w:rsidR="00AF677F">
        <w:t>, Rekha Mehta, Varsha Patel, Amita Jagai-Kempster, Fiona Allen, Alison Coudray, Kandiah Thayaparan, Denis Barker, Shivakuru Selvathurai, Paddy Lynne (HFTRA), John Harvey (ITA), Zainab Malik (ITA), Magali Peyrefitte (Middlesex University) and Raj Kumar (ITA)</w:t>
      </w:r>
    </w:p>
    <w:p w14:paraId="34AB6260" w14:textId="6A01BE02" w:rsidR="00B80807" w:rsidRPr="00065355" w:rsidRDefault="00065355">
      <w:r>
        <w:t xml:space="preserve">1. </w:t>
      </w:r>
      <w:r w:rsidR="00B80807" w:rsidRPr="00065355">
        <w:rPr>
          <w:b/>
        </w:rPr>
        <w:t>Notes</w:t>
      </w:r>
      <w:r>
        <w:rPr>
          <w:b/>
        </w:rPr>
        <w:t xml:space="preserve">: </w:t>
      </w:r>
      <w:r w:rsidRPr="00065355">
        <w:t>of meeting held on 31</w:t>
      </w:r>
      <w:r w:rsidRPr="00065355">
        <w:rPr>
          <w:vertAlign w:val="superscript"/>
        </w:rPr>
        <w:t>st</w:t>
      </w:r>
      <w:r w:rsidRPr="00065355">
        <w:t xml:space="preserve"> January 2019 were agreed, which included amendments provided by Ter</w:t>
      </w:r>
      <w:r>
        <w:t>i Waller, Miral Nandha and Cllr Sarah Butterworth.</w:t>
      </w:r>
    </w:p>
    <w:p w14:paraId="320FE815" w14:textId="0B91BD9F" w:rsidR="004C4A9A" w:rsidRDefault="00065355">
      <w:r>
        <w:t xml:space="preserve">2. </w:t>
      </w:r>
      <w:r>
        <w:rPr>
          <w:b/>
        </w:rPr>
        <w:t xml:space="preserve">Elections: </w:t>
      </w:r>
      <w:r>
        <w:t xml:space="preserve">Zainab produced a report showing </w:t>
      </w:r>
      <w:r w:rsidR="00AA5813">
        <w:t>that</w:t>
      </w:r>
      <w:r>
        <w:t xml:space="preserve"> GFSG currently has 14 active members, two non-attendees and two vacancies. A third of members must stand down every year at the Annual General Meeting (AGM) and based on the current active member</w:t>
      </w:r>
      <w:r w:rsidR="00AA5813">
        <w:t>s</w:t>
      </w:r>
      <w:r>
        <w:t>, only two members need to step down</w:t>
      </w:r>
      <w:r w:rsidR="004C4A9A">
        <w:t>. Bill and Varsha volunteered to stand down.</w:t>
      </w:r>
    </w:p>
    <w:p w14:paraId="2AE5D9C8" w14:textId="77777777" w:rsidR="004C4A9A" w:rsidRDefault="004C4A9A">
      <w:r>
        <w:t>Two new prospective members are Denis Barker and Breege Gaffney who have attended GFSG meetings previously.</w:t>
      </w:r>
    </w:p>
    <w:p w14:paraId="5C71C6FC" w14:textId="4852FF0E" w:rsidR="00065355" w:rsidRPr="00065355" w:rsidRDefault="004C4A9A">
      <w:pPr>
        <w:rPr>
          <w:b/>
        </w:rPr>
      </w:pPr>
      <w:r>
        <w:t xml:space="preserve">Door knocking to encourage residents to join the GFSG will take place </w:t>
      </w:r>
      <w:r w:rsidRPr="004C4A9A">
        <w:rPr>
          <w:b/>
        </w:rPr>
        <w:t>14.30 on Saturday 23</w:t>
      </w:r>
      <w:r w:rsidRPr="004C4A9A">
        <w:rPr>
          <w:b/>
          <w:vertAlign w:val="superscript"/>
        </w:rPr>
        <w:t>rd</w:t>
      </w:r>
      <w:r w:rsidRPr="004C4A9A">
        <w:rPr>
          <w:b/>
        </w:rPr>
        <w:t xml:space="preserve"> February</w:t>
      </w:r>
      <w:r w:rsidR="00AA5813">
        <w:t>. The C</w:t>
      </w:r>
      <w:r>
        <w:t>ouncil believe it is the responsibility of the GFSG to perform this role. The ITA has agreed to support the residents with this</w:t>
      </w:r>
      <w:r w:rsidR="00A85D16">
        <w:t xml:space="preserve"> activity in the absence of Council support</w:t>
      </w:r>
      <w:r w:rsidR="00AA5813">
        <w:t xml:space="preserve"> and ensure health and safety considerations are taken into account</w:t>
      </w:r>
      <w: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5355">
        <w:rPr>
          <w:b/>
        </w:rPr>
        <w:tab/>
        <w:t xml:space="preserve">                                                  </w:t>
      </w:r>
    </w:p>
    <w:p w14:paraId="7D526FE8" w14:textId="1FCCCF93" w:rsidR="006E3BC5" w:rsidRPr="004C4A9A" w:rsidRDefault="004C4A9A">
      <w:r w:rsidRPr="004C4A9A">
        <w:t xml:space="preserve">3. </w:t>
      </w:r>
      <w:r w:rsidR="00F84E5B" w:rsidRPr="004C4A9A">
        <w:rPr>
          <w:b/>
        </w:rPr>
        <w:t>Context</w:t>
      </w:r>
      <w:r w:rsidRPr="004C4A9A">
        <w:rPr>
          <w:b/>
        </w:rPr>
        <w:t xml:space="preserve"> for reviewing priorities</w:t>
      </w:r>
      <w:r w:rsidR="00BD5ABF">
        <w:rPr>
          <w:b/>
        </w:rPr>
        <w:t xml:space="preserve"> </w:t>
      </w:r>
    </w:p>
    <w:p w14:paraId="76CC5A31" w14:textId="1A458AFA" w:rsidR="00E76F7E" w:rsidRPr="002C287F" w:rsidRDefault="00AA5813">
      <w:r>
        <w:t>GFSG was set up 4 years ago (</w:t>
      </w:r>
      <w:r w:rsidR="006E3BC5" w:rsidRPr="002C287F">
        <w:t xml:space="preserve">February 2015) as a voice for </w:t>
      </w:r>
      <w:r w:rsidR="0054193D" w:rsidRPr="002C287F">
        <w:t xml:space="preserve">ALL the </w:t>
      </w:r>
      <w:r w:rsidR="006E3BC5" w:rsidRPr="002C287F">
        <w:t xml:space="preserve">residents of Grange Farm </w:t>
      </w:r>
      <w:r w:rsidR="0054193D" w:rsidRPr="002C287F">
        <w:t xml:space="preserve">(regardless of tenure) </w:t>
      </w:r>
      <w:r w:rsidR="001433C2" w:rsidRPr="002C287F">
        <w:t>in the formulation of the C</w:t>
      </w:r>
      <w:r w:rsidR="006E3BC5" w:rsidRPr="002C287F">
        <w:t xml:space="preserve">ouncil’s plans for demolishing and rebuilding new </w:t>
      </w:r>
      <w:r w:rsidR="00E76F7E" w:rsidRPr="002C287F">
        <w:t>medium-high rise flats</w:t>
      </w:r>
      <w:r w:rsidR="006E3BC5" w:rsidRPr="002C287F">
        <w:t>.</w:t>
      </w:r>
      <w:r w:rsidR="00E76F7E" w:rsidRPr="002C287F">
        <w:tab/>
      </w:r>
      <w:r w:rsidR="00E76F7E" w:rsidRPr="002C287F">
        <w:tab/>
      </w:r>
      <w:r w:rsidR="00E76F7E" w:rsidRPr="002C287F">
        <w:tab/>
      </w:r>
      <w:r w:rsidR="00E76F7E" w:rsidRPr="002C287F">
        <w:tab/>
      </w:r>
      <w:r w:rsidR="00E76F7E" w:rsidRPr="002C287F">
        <w:tab/>
      </w:r>
    </w:p>
    <w:p w14:paraId="0DEC979F" w14:textId="5F27ED54" w:rsidR="00F84E5B" w:rsidRPr="002C287F" w:rsidRDefault="00E76F7E">
      <w:r w:rsidRPr="002C287F">
        <w:t>I</w:t>
      </w:r>
      <w:r w:rsidR="00AA5813">
        <w:t xml:space="preserve">n 2016 </w:t>
      </w:r>
      <w:r w:rsidR="00F84E5B" w:rsidRPr="002C287F">
        <w:t>GFSG set out its hopes and aspirations for this “once in a lifetime” redevelopment in their document “</w:t>
      </w:r>
      <w:r w:rsidR="00F84E5B" w:rsidRPr="002C287F">
        <w:rPr>
          <w:b/>
          <w:i/>
        </w:rPr>
        <w:t>Mind the Gap</w:t>
      </w:r>
      <w:r w:rsidR="00F84E5B" w:rsidRPr="002C287F">
        <w:t>”. This described the vis</w:t>
      </w:r>
      <w:r w:rsidR="00521607" w:rsidRPr="002C287F">
        <w:t>i</w:t>
      </w:r>
      <w:r w:rsidR="00F84E5B" w:rsidRPr="002C287F">
        <w:t>on as being:</w:t>
      </w:r>
    </w:p>
    <w:p w14:paraId="49660725" w14:textId="28EDCE63" w:rsidR="00F84E5B" w:rsidRPr="002C287F" w:rsidRDefault="00E62F7D" w:rsidP="00F84E5B">
      <w:pPr>
        <w:pStyle w:val="ListParagraph"/>
        <w:numPr>
          <w:ilvl w:val="2"/>
          <w:numId w:val="2"/>
        </w:numPr>
      </w:pPr>
      <w:r w:rsidRPr="002C287F">
        <w:rPr>
          <w:lang w:val="en-US"/>
        </w:rPr>
        <w:t>m</w:t>
      </w:r>
      <w:r w:rsidR="00F84E5B" w:rsidRPr="002C287F">
        <w:rPr>
          <w:lang w:val="en-US"/>
        </w:rPr>
        <w:t>aking sure commitments are kept</w:t>
      </w:r>
    </w:p>
    <w:p w14:paraId="6A2D04E0" w14:textId="39314A9B" w:rsidR="00F84E5B" w:rsidRPr="002C287F" w:rsidRDefault="00F84E5B" w:rsidP="00F84E5B">
      <w:pPr>
        <w:pStyle w:val="ListParagraph"/>
        <w:numPr>
          <w:ilvl w:val="2"/>
          <w:numId w:val="2"/>
        </w:numPr>
      </w:pPr>
      <w:r w:rsidRPr="002C287F">
        <w:rPr>
          <w:lang w:val="en-US"/>
        </w:rPr>
        <w:t>best neighbourhood in Harrow</w:t>
      </w:r>
    </w:p>
    <w:p w14:paraId="5C20EC40" w14:textId="1EFAF520" w:rsidR="00F84E5B" w:rsidRPr="002C287F" w:rsidRDefault="00F84E5B" w:rsidP="00F84E5B">
      <w:pPr>
        <w:pStyle w:val="ListParagraph"/>
        <w:numPr>
          <w:ilvl w:val="2"/>
          <w:numId w:val="2"/>
        </w:numPr>
      </w:pPr>
      <w:r w:rsidRPr="002C287F">
        <w:rPr>
          <w:lang w:val="en-US"/>
        </w:rPr>
        <w:t>best development in London</w:t>
      </w:r>
    </w:p>
    <w:p w14:paraId="76143C26" w14:textId="700319E0" w:rsidR="00F84E5B" w:rsidRPr="002C287F" w:rsidRDefault="00F84E5B" w:rsidP="00F84E5B">
      <w:pPr>
        <w:pStyle w:val="ListParagraph"/>
        <w:numPr>
          <w:ilvl w:val="2"/>
          <w:numId w:val="2"/>
        </w:numPr>
      </w:pPr>
      <w:r w:rsidRPr="002C287F">
        <w:rPr>
          <w:lang w:val="en-US"/>
        </w:rPr>
        <w:t>a home for everyone &amp; great place to live</w:t>
      </w:r>
    </w:p>
    <w:p w14:paraId="01546309" w14:textId="46137D90" w:rsidR="00F84E5B" w:rsidRPr="002C287F" w:rsidRDefault="00F84E5B" w:rsidP="00F84E5B">
      <w:pPr>
        <w:pStyle w:val="ListParagraph"/>
        <w:numPr>
          <w:ilvl w:val="2"/>
          <w:numId w:val="2"/>
        </w:numPr>
      </w:pPr>
      <w:r w:rsidRPr="002C287F">
        <w:rPr>
          <w:lang w:val="en-US"/>
        </w:rPr>
        <w:t>a happy &amp; safe neighbourhood</w:t>
      </w:r>
      <w:r w:rsidR="00E62F7D" w:rsidRPr="002C287F">
        <w:rPr>
          <w:lang w:val="en-US"/>
        </w:rPr>
        <w:t>.</w:t>
      </w:r>
      <w:r w:rsidRPr="002C287F">
        <w:rPr>
          <w:lang w:val="en-US"/>
        </w:rPr>
        <w:t xml:space="preserve"> </w:t>
      </w:r>
    </w:p>
    <w:p w14:paraId="297B197D" w14:textId="460D759C" w:rsidR="00E76F7E" w:rsidRPr="002C287F" w:rsidRDefault="00E76F7E" w:rsidP="00E76F7E">
      <w:r w:rsidRPr="002C287F">
        <w:t xml:space="preserve">In addition, the GFSG worked with the Council to develop a </w:t>
      </w:r>
      <w:r w:rsidRPr="002C287F">
        <w:rPr>
          <w:b/>
        </w:rPr>
        <w:t>Neighbourhood Agreement</w:t>
      </w:r>
      <w:r w:rsidRPr="002C287F">
        <w:t xml:space="preserve"> to raise th</w:t>
      </w:r>
      <w:r w:rsidR="0087028D">
        <w:t>e standard</w:t>
      </w:r>
      <w:r w:rsidR="002F4F7B">
        <w:t xml:space="preserve">s of service delivery. </w:t>
      </w:r>
      <w:r w:rsidR="00C41184">
        <w:t>However</w:t>
      </w:r>
      <w:r w:rsidR="002F4F7B">
        <w:t>, this has not been followed through</w:t>
      </w:r>
      <w:r w:rsidR="0087028D">
        <w:t>.</w:t>
      </w:r>
    </w:p>
    <w:p w14:paraId="028F536A" w14:textId="6B8C22ED" w:rsidR="00521607" w:rsidRPr="00A85D16" w:rsidRDefault="00E76F7E">
      <w:r w:rsidRPr="002C287F">
        <w:t xml:space="preserve">These </w:t>
      </w:r>
      <w:r w:rsidR="002F4F7B">
        <w:t xml:space="preserve">aspirations </w:t>
      </w:r>
      <w:r w:rsidR="00521607" w:rsidRPr="002C287F">
        <w:t xml:space="preserve">need to be translated </w:t>
      </w:r>
      <w:r w:rsidR="0099426D" w:rsidRPr="002C287F">
        <w:t xml:space="preserve">and prioritised </w:t>
      </w:r>
      <w:r w:rsidR="000117D4" w:rsidRPr="002C287F">
        <w:t xml:space="preserve">into operational objectives. The current </w:t>
      </w:r>
      <w:r w:rsidR="002F4F7B">
        <w:t>“</w:t>
      </w:r>
      <w:r w:rsidR="000117D4" w:rsidRPr="002C287F">
        <w:t>Action Plan</w:t>
      </w:r>
      <w:r w:rsidR="002F4F7B">
        <w:t>”</w:t>
      </w:r>
      <w:r w:rsidR="000117D4" w:rsidRPr="002C287F">
        <w:t xml:space="preserve"> is weak and do</w:t>
      </w:r>
      <w:r w:rsidR="001433C2" w:rsidRPr="002C287F">
        <w:t xml:space="preserve">es not demonstrate </w:t>
      </w:r>
      <w:r w:rsidR="002F4F7B">
        <w:t xml:space="preserve">clear </w:t>
      </w:r>
      <w:r w:rsidR="000117D4" w:rsidRPr="002C287F">
        <w:t>outcomes.</w:t>
      </w:r>
      <w:r w:rsidR="00A85D16">
        <w:t xml:space="preserve"> </w:t>
      </w:r>
      <w:r w:rsidR="002F4F7B">
        <w:t xml:space="preserve">GFSG agreed the following </w:t>
      </w:r>
      <w:r w:rsidR="00A85D16">
        <w:rPr>
          <w:b/>
        </w:rPr>
        <w:t>p</w:t>
      </w:r>
      <w:r w:rsidR="0099426D" w:rsidRPr="002C287F">
        <w:rPr>
          <w:b/>
        </w:rPr>
        <w:t xml:space="preserve">riority </w:t>
      </w:r>
      <w:r w:rsidR="00A85D16">
        <w:rPr>
          <w:b/>
        </w:rPr>
        <w:t>o</w:t>
      </w:r>
      <w:r w:rsidR="00521607" w:rsidRPr="002C287F">
        <w:rPr>
          <w:b/>
        </w:rPr>
        <w:t>bject</w:t>
      </w:r>
      <w:r w:rsidRPr="002C287F">
        <w:rPr>
          <w:b/>
        </w:rPr>
        <w:t>ives</w:t>
      </w:r>
      <w:r w:rsidR="00A85D16">
        <w:t>:</w:t>
      </w:r>
    </w:p>
    <w:p w14:paraId="4A73AC90" w14:textId="71FE327A" w:rsidR="007E00EE" w:rsidRPr="002C287F" w:rsidRDefault="007E00EE" w:rsidP="00217D32">
      <w:pPr>
        <w:pStyle w:val="ListParagraph"/>
        <w:numPr>
          <w:ilvl w:val="0"/>
          <w:numId w:val="3"/>
        </w:numPr>
      </w:pPr>
      <w:r w:rsidRPr="002C287F">
        <w:t>The Council fully understands that Phase 1 is</w:t>
      </w:r>
      <w:r w:rsidR="002F4F7B">
        <w:t xml:space="preserve"> the start of the story and </w:t>
      </w:r>
      <w:r w:rsidRPr="002C287F">
        <w:t xml:space="preserve">GFSG is committed to ensuring the delivery of all 4 Phases (regardless of tenure) to create an </w:t>
      </w:r>
      <w:r w:rsidRPr="00217D32">
        <w:rPr>
          <w:b/>
        </w:rPr>
        <w:t xml:space="preserve">integrated neighbourhood that is </w:t>
      </w:r>
      <w:r w:rsidR="005B75A3" w:rsidRPr="00217D32">
        <w:rPr>
          <w:b/>
        </w:rPr>
        <w:t xml:space="preserve">truly </w:t>
      </w:r>
      <w:r w:rsidRPr="00217D32">
        <w:rPr>
          <w:b/>
        </w:rPr>
        <w:t>tenure-blind</w:t>
      </w:r>
      <w:r w:rsidRPr="002C287F">
        <w:t>.</w:t>
      </w:r>
    </w:p>
    <w:p w14:paraId="3FE7E0A9" w14:textId="3FE35440" w:rsidR="007E00EE" w:rsidRPr="002C287F" w:rsidRDefault="007E00EE" w:rsidP="0099426D">
      <w:pPr>
        <w:pStyle w:val="ListParagraph"/>
        <w:numPr>
          <w:ilvl w:val="0"/>
          <w:numId w:val="3"/>
        </w:numPr>
      </w:pPr>
      <w:r w:rsidRPr="002C287F">
        <w:t xml:space="preserve">GFSG remains the </w:t>
      </w:r>
      <w:r w:rsidRPr="002C287F">
        <w:rPr>
          <w:b/>
        </w:rPr>
        <w:t>overarching body</w:t>
      </w:r>
      <w:r w:rsidRPr="002C287F">
        <w:t xml:space="preserve"> for coordinating activities on the estate and ensure any new represent</w:t>
      </w:r>
      <w:r w:rsidR="001433C2" w:rsidRPr="002C287F">
        <w:t>ative groups become part of this</w:t>
      </w:r>
      <w:r w:rsidRPr="002C287F">
        <w:t xml:space="preserve"> structure.</w:t>
      </w:r>
    </w:p>
    <w:p w14:paraId="552712A1" w14:textId="77A185BA" w:rsidR="007E00EE" w:rsidRPr="002C287F" w:rsidRDefault="000117D4" w:rsidP="0099426D">
      <w:pPr>
        <w:pStyle w:val="ListParagraph"/>
        <w:numPr>
          <w:ilvl w:val="0"/>
          <w:numId w:val="3"/>
        </w:numPr>
      </w:pPr>
      <w:r w:rsidRPr="002C287F">
        <w:lastRenderedPageBreak/>
        <w:t xml:space="preserve">The Council staff and associated consultants </w:t>
      </w:r>
      <w:r w:rsidR="00607D50">
        <w:rPr>
          <w:b/>
        </w:rPr>
        <w:t xml:space="preserve">respect the role of </w:t>
      </w:r>
      <w:r w:rsidRPr="002C287F">
        <w:rPr>
          <w:b/>
        </w:rPr>
        <w:t>GFSG</w:t>
      </w:r>
      <w:r w:rsidRPr="002C287F">
        <w:t xml:space="preserve"> and are supportive of its work, which reflects the commitment demonstrated by the Leader of the Council and all the local politicians.</w:t>
      </w:r>
    </w:p>
    <w:p w14:paraId="7719E1B4" w14:textId="6E62B8D0" w:rsidR="009A0F2D" w:rsidRPr="002C287F" w:rsidRDefault="009A0F2D" w:rsidP="0099426D">
      <w:pPr>
        <w:pStyle w:val="ListParagraph"/>
        <w:numPr>
          <w:ilvl w:val="0"/>
          <w:numId w:val="3"/>
        </w:numPr>
      </w:pPr>
      <w:r w:rsidRPr="002C287F">
        <w:t xml:space="preserve">The </w:t>
      </w:r>
      <w:r w:rsidRPr="002C287F">
        <w:rPr>
          <w:b/>
        </w:rPr>
        <w:t>Health Impact Assessment</w:t>
      </w:r>
      <w:r w:rsidRPr="002C287F">
        <w:t xml:space="preserve"> is upda</w:t>
      </w:r>
      <w:r w:rsidR="00607D50">
        <w:t xml:space="preserve">ted with the involvement of </w:t>
      </w:r>
      <w:r w:rsidRPr="002C287F">
        <w:t>GFSG.</w:t>
      </w:r>
    </w:p>
    <w:p w14:paraId="7E6B7772" w14:textId="5616049E" w:rsidR="00B248DF" w:rsidRPr="002C287F" w:rsidRDefault="00B248DF" w:rsidP="0099426D">
      <w:pPr>
        <w:pStyle w:val="ListParagraph"/>
        <w:numPr>
          <w:ilvl w:val="0"/>
          <w:numId w:val="3"/>
        </w:numPr>
      </w:pPr>
      <w:r w:rsidRPr="002C287F">
        <w:t xml:space="preserve">The </w:t>
      </w:r>
      <w:r w:rsidRPr="002C287F">
        <w:rPr>
          <w:b/>
        </w:rPr>
        <w:t>top-down</w:t>
      </w:r>
      <w:r w:rsidRPr="002C287F">
        <w:t xml:space="preserve"> approach is replaced by </w:t>
      </w:r>
      <w:r w:rsidR="001433C2" w:rsidRPr="002C287F">
        <w:t xml:space="preserve">truly </w:t>
      </w:r>
      <w:r w:rsidR="00607D50">
        <w:t>involving</w:t>
      </w:r>
      <w:r w:rsidRPr="002C287F">
        <w:t xml:space="preserve"> </w:t>
      </w:r>
      <w:r w:rsidRPr="002C287F">
        <w:rPr>
          <w:b/>
        </w:rPr>
        <w:t>GFSG in decision making</w:t>
      </w:r>
      <w:r w:rsidRPr="002C287F">
        <w:t xml:space="preserve"> (e.g. by providing inform</w:t>
      </w:r>
      <w:r w:rsidR="009A0F2D" w:rsidRPr="002C287F">
        <w:t xml:space="preserve">ation in </w:t>
      </w:r>
      <w:r w:rsidR="001433C2" w:rsidRPr="002C287F">
        <w:t xml:space="preserve">a timely fashion </w:t>
      </w:r>
      <w:r w:rsidR="009A0F2D" w:rsidRPr="002C287F">
        <w:t>so informed decisions can be made</w:t>
      </w:r>
      <w:r w:rsidR="00607D50">
        <w:t>)</w:t>
      </w:r>
      <w:r w:rsidR="009A0F2D" w:rsidRPr="002C287F">
        <w:t>.</w:t>
      </w:r>
      <w:r w:rsidRPr="002C287F">
        <w:t xml:space="preserve"> </w:t>
      </w:r>
    </w:p>
    <w:p w14:paraId="403D50FD" w14:textId="65FDEBA7" w:rsidR="000117D4" w:rsidRPr="002C287F" w:rsidRDefault="000117D4" w:rsidP="0099426D">
      <w:pPr>
        <w:pStyle w:val="ListParagraph"/>
        <w:numPr>
          <w:ilvl w:val="0"/>
          <w:numId w:val="3"/>
        </w:numPr>
      </w:pPr>
      <w:r w:rsidRPr="002C287F">
        <w:t xml:space="preserve">The </w:t>
      </w:r>
      <w:r w:rsidRPr="00BD5ABF">
        <w:rPr>
          <w:b/>
        </w:rPr>
        <w:t>ITA</w:t>
      </w:r>
      <w:r w:rsidRPr="002C287F">
        <w:t xml:space="preserve"> is allowed to perform its role in being a </w:t>
      </w:r>
      <w:r w:rsidRPr="002C287F">
        <w:rPr>
          <w:b/>
        </w:rPr>
        <w:t>resource for all the residents</w:t>
      </w:r>
      <w:r w:rsidRPr="002C287F">
        <w:t xml:space="preserve"> of Grange F</w:t>
      </w:r>
      <w:r w:rsidR="00607D50">
        <w:t xml:space="preserve">arm and continue to support </w:t>
      </w:r>
      <w:r w:rsidRPr="002C287F">
        <w:t>GFSG in its dealing with the Council, contractor and other third parties.</w:t>
      </w:r>
      <w:r w:rsidR="00BD5ABF">
        <w:t xml:space="preserve"> </w:t>
      </w:r>
    </w:p>
    <w:p w14:paraId="7F76BD2F" w14:textId="1E0A0F6F" w:rsidR="007E00EE" w:rsidRPr="002C287F" w:rsidRDefault="00B248DF" w:rsidP="00B248DF">
      <w:pPr>
        <w:pStyle w:val="ListParagraph"/>
        <w:numPr>
          <w:ilvl w:val="0"/>
          <w:numId w:val="3"/>
        </w:numPr>
      </w:pPr>
      <w:r w:rsidRPr="002C287F">
        <w:t xml:space="preserve">The Council fully support and resource the </w:t>
      </w:r>
      <w:r w:rsidRPr="002C287F">
        <w:rPr>
          <w:b/>
        </w:rPr>
        <w:t>recruitment of new GFSG member</w:t>
      </w:r>
      <w:r w:rsidR="001433C2" w:rsidRPr="002C287F">
        <w:rPr>
          <w:b/>
        </w:rPr>
        <w:t>s</w:t>
      </w:r>
      <w:r w:rsidRPr="002C287F">
        <w:t>, including any relevant training, coaching and mentoring.</w:t>
      </w:r>
    </w:p>
    <w:p w14:paraId="2CE5E7BE" w14:textId="1A6C071A" w:rsidR="0099426D" w:rsidRPr="002C287F" w:rsidRDefault="00B248DF" w:rsidP="0099426D">
      <w:pPr>
        <w:pStyle w:val="ListParagraph"/>
        <w:numPr>
          <w:ilvl w:val="0"/>
          <w:numId w:val="3"/>
        </w:numPr>
      </w:pPr>
      <w:r w:rsidRPr="002C287F">
        <w:t>A</w:t>
      </w:r>
      <w:r w:rsidR="007E00EE" w:rsidRPr="002C287F">
        <w:t xml:space="preserve"> </w:t>
      </w:r>
      <w:r w:rsidRPr="002C287F">
        <w:rPr>
          <w:b/>
        </w:rPr>
        <w:t>Community S</w:t>
      </w:r>
      <w:r w:rsidR="0099426D" w:rsidRPr="002C287F">
        <w:rPr>
          <w:b/>
        </w:rPr>
        <w:t xml:space="preserve">afety </w:t>
      </w:r>
      <w:r w:rsidRPr="002C287F">
        <w:rPr>
          <w:b/>
        </w:rPr>
        <w:t>Plan</w:t>
      </w:r>
      <w:r w:rsidRPr="002C287F">
        <w:t xml:space="preserve"> is devised to tackle</w:t>
      </w:r>
      <w:r w:rsidR="0099426D" w:rsidRPr="002C287F">
        <w:t xml:space="preserve"> the drug de</w:t>
      </w:r>
      <w:r w:rsidR="00607D50">
        <w:t>aling and anti-social behaviour, which is</w:t>
      </w:r>
      <w:r w:rsidR="0099426D" w:rsidRPr="002C287F">
        <w:t xml:space="preserve"> now rife </w:t>
      </w:r>
      <w:r w:rsidR="00607D50">
        <w:t xml:space="preserve">on the estate </w:t>
      </w:r>
      <w:r w:rsidR="00E62F7D" w:rsidRPr="002C287F">
        <w:t>(e</w:t>
      </w:r>
      <w:r w:rsidRPr="002C287F">
        <w:t>.</w:t>
      </w:r>
      <w:r w:rsidR="00E62F7D" w:rsidRPr="002C287F">
        <w:t>g</w:t>
      </w:r>
      <w:r w:rsidRPr="002C287F">
        <w:t>.</w:t>
      </w:r>
      <w:r w:rsidR="00E62F7D" w:rsidRPr="002C287F">
        <w:t xml:space="preserve"> </w:t>
      </w:r>
      <w:r w:rsidRPr="002C287F">
        <w:t xml:space="preserve">offering a clear date for the </w:t>
      </w:r>
      <w:r w:rsidR="00E62F7D" w:rsidRPr="002C287F">
        <w:t>installation</w:t>
      </w:r>
      <w:r w:rsidRPr="002C287F">
        <w:t xml:space="preserve"> of CCTV).</w:t>
      </w:r>
    </w:p>
    <w:p w14:paraId="0C8D976C" w14:textId="78520A8B" w:rsidR="0099426D" w:rsidRPr="002C287F" w:rsidRDefault="00B248DF" w:rsidP="0099426D">
      <w:pPr>
        <w:pStyle w:val="ListParagraph"/>
        <w:numPr>
          <w:ilvl w:val="0"/>
          <w:numId w:val="3"/>
        </w:numPr>
      </w:pPr>
      <w:r w:rsidRPr="002C287F">
        <w:t xml:space="preserve">A </w:t>
      </w:r>
      <w:r w:rsidRPr="002C287F">
        <w:rPr>
          <w:b/>
        </w:rPr>
        <w:t>Rodent I</w:t>
      </w:r>
      <w:r w:rsidR="0099426D" w:rsidRPr="002C287F">
        <w:rPr>
          <w:b/>
        </w:rPr>
        <w:t>nfestation</w:t>
      </w:r>
      <w:r w:rsidR="00E62F7D" w:rsidRPr="002C287F">
        <w:rPr>
          <w:b/>
        </w:rPr>
        <w:t xml:space="preserve"> </w:t>
      </w:r>
      <w:r w:rsidRPr="002C287F">
        <w:rPr>
          <w:b/>
        </w:rPr>
        <w:t>Plan</w:t>
      </w:r>
      <w:r w:rsidRPr="002C287F">
        <w:t xml:space="preserve"> for the whole estate is devised with specific targets for the relevant </w:t>
      </w:r>
      <w:r w:rsidR="00E62F7D" w:rsidRPr="002C287F">
        <w:t xml:space="preserve">contractor </w:t>
      </w:r>
      <w:r w:rsidRPr="002C287F">
        <w:t>on actions required.</w:t>
      </w:r>
    </w:p>
    <w:p w14:paraId="1FD54E9F" w14:textId="0E4BCADB" w:rsidR="00526279" w:rsidRPr="002C287F" w:rsidRDefault="0058209B" w:rsidP="005B75A3">
      <w:pPr>
        <w:pStyle w:val="ListParagraph"/>
        <w:numPr>
          <w:ilvl w:val="0"/>
          <w:numId w:val="3"/>
        </w:numPr>
      </w:pPr>
      <w:r>
        <w:rPr>
          <w:b/>
        </w:rPr>
        <w:t xml:space="preserve">Empower the work of </w:t>
      </w:r>
      <w:r w:rsidR="005B75A3" w:rsidRPr="002C287F">
        <w:rPr>
          <w:b/>
        </w:rPr>
        <w:t>GFSG</w:t>
      </w:r>
      <w:r w:rsidR="005B75A3" w:rsidRPr="002C287F">
        <w:t xml:space="preserve"> by</w:t>
      </w:r>
      <w:r w:rsidR="001433C2" w:rsidRPr="002C287F">
        <w:t>,</w:t>
      </w:r>
      <w:r w:rsidR="005B75A3" w:rsidRPr="002C287F">
        <w:t xml:space="preserve"> for example</w:t>
      </w:r>
      <w:r w:rsidR="00526279" w:rsidRPr="002C287F">
        <w:t>:</w:t>
      </w:r>
    </w:p>
    <w:p w14:paraId="6DD53773" w14:textId="5E755853" w:rsidR="00526279" w:rsidRPr="002C287F" w:rsidRDefault="00526279" w:rsidP="00526279">
      <w:pPr>
        <w:pStyle w:val="ListParagraph"/>
        <w:ind w:left="360"/>
      </w:pPr>
      <w:r w:rsidRPr="002C287F">
        <w:t>-</w:t>
      </w:r>
      <w:r w:rsidR="007567DE" w:rsidRPr="002C287F">
        <w:t xml:space="preserve"> setting</w:t>
      </w:r>
      <w:r w:rsidR="005B75A3" w:rsidRPr="002C287F">
        <w:t xml:space="preserve"> up a Tenants a</w:t>
      </w:r>
      <w:r w:rsidRPr="002C287F">
        <w:t>nd Residents Association (TRA)</w:t>
      </w:r>
    </w:p>
    <w:p w14:paraId="07D3352F" w14:textId="2BA558AB" w:rsidR="007567DE" w:rsidRPr="002C287F" w:rsidRDefault="00526279" w:rsidP="007567DE">
      <w:pPr>
        <w:pStyle w:val="ListParagraph"/>
        <w:ind w:left="360"/>
      </w:pPr>
      <w:r w:rsidRPr="002C287F">
        <w:t xml:space="preserve">- </w:t>
      </w:r>
      <w:r w:rsidR="007567DE" w:rsidRPr="002C287F">
        <w:t>revitalising the existing community hall and create the new “</w:t>
      </w:r>
      <w:r w:rsidR="007567DE" w:rsidRPr="002C287F">
        <w:rPr>
          <w:b/>
        </w:rPr>
        <w:t>cultural</w:t>
      </w:r>
      <w:r w:rsidR="007567DE" w:rsidRPr="002C287F">
        <w:t>” hub</w:t>
      </w:r>
    </w:p>
    <w:p w14:paraId="26FEED7B" w14:textId="287027EC" w:rsidR="004D4D92" w:rsidRPr="002C287F" w:rsidRDefault="004D4D92" w:rsidP="00526279">
      <w:pPr>
        <w:pStyle w:val="ListParagraph"/>
        <w:ind w:left="360"/>
      </w:pPr>
      <w:r w:rsidRPr="002C287F">
        <w:t xml:space="preserve">- </w:t>
      </w:r>
      <w:r w:rsidR="007567DE" w:rsidRPr="002C287F">
        <w:t>provide</w:t>
      </w:r>
      <w:r w:rsidR="00526279" w:rsidRPr="002C287F">
        <w:t xml:space="preserve"> </w:t>
      </w:r>
      <w:r w:rsidR="007567DE" w:rsidRPr="002C287F">
        <w:t xml:space="preserve">positive training, </w:t>
      </w:r>
      <w:r w:rsidR="0099426D" w:rsidRPr="002C287F">
        <w:t xml:space="preserve">employment </w:t>
      </w:r>
      <w:r w:rsidR="007567DE" w:rsidRPr="002C287F">
        <w:t xml:space="preserve">and community business </w:t>
      </w:r>
      <w:r w:rsidR="0099426D" w:rsidRPr="002C287F">
        <w:t>opportunities</w:t>
      </w:r>
    </w:p>
    <w:p w14:paraId="3511A938" w14:textId="023E46BE" w:rsidR="0087028D" w:rsidRPr="002C287F" w:rsidRDefault="004D4D92" w:rsidP="0087028D">
      <w:pPr>
        <w:pStyle w:val="ListParagraph"/>
        <w:ind w:left="360"/>
      </w:pPr>
      <w:r w:rsidRPr="002C287F">
        <w:t>- securing external funding</w:t>
      </w:r>
    </w:p>
    <w:p w14:paraId="550BA653" w14:textId="41E4B705" w:rsidR="004D4D92" w:rsidRDefault="001433C2" w:rsidP="00526279">
      <w:pPr>
        <w:pStyle w:val="ListParagraph"/>
        <w:ind w:left="360"/>
      </w:pPr>
      <w:r w:rsidRPr="002C287F">
        <w:t>- establish</w:t>
      </w:r>
      <w:r w:rsidR="007567DE" w:rsidRPr="002C287F">
        <w:t>ing</w:t>
      </w:r>
      <w:r w:rsidRPr="002C287F">
        <w:t xml:space="preserve"> links with </w:t>
      </w:r>
      <w:r w:rsidR="004D4D92" w:rsidRPr="002C287F">
        <w:t>resident groups who ha</w:t>
      </w:r>
      <w:r w:rsidR="007567DE" w:rsidRPr="002C287F">
        <w:t>ve been through the same</w:t>
      </w:r>
      <w:r w:rsidR="004D4D92" w:rsidRPr="002C287F">
        <w:t xml:space="preserve"> </w:t>
      </w:r>
      <w:r w:rsidR="0087028D">
        <w:t>journey</w:t>
      </w:r>
    </w:p>
    <w:p w14:paraId="37E4EB68" w14:textId="77777777" w:rsidR="00217D32" w:rsidRDefault="0087028D" w:rsidP="00526279">
      <w:pPr>
        <w:pStyle w:val="ListParagraph"/>
        <w:ind w:left="360"/>
      </w:pPr>
      <w:r>
        <w:t xml:space="preserve">- tackling issues of </w:t>
      </w:r>
      <w:r w:rsidRPr="0087028D">
        <w:rPr>
          <w:b/>
        </w:rPr>
        <w:t>loneliness</w:t>
      </w:r>
      <w:r>
        <w:t xml:space="preserve"> on a</w:t>
      </w:r>
      <w:r w:rsidR="00217D32">
        <w:t xml:space="preserve">n estate that has become fragmented due to the </w:t>
      </w:r>
    </w:p>
    <w:p w14:paraId="0CBCCBD7" w14:textId="64B8CC3E" w:rsidR="0087028D" w:rsidRDefault="00217D32" w:rsidP="00526279">
      <w:pPr>
        <w:pStyle w:val="ListParagraph"/>
        <w:ind w:left="360"/>
      </w:pPr>
      <w:r>
        <w:t xml:space="preserve">  regeneration programme</w:t>
      </w:r>
      <w:r w:rsidR="0087028D">
        <w:t>.</w:t>
      </w:r>
    </w:p>
    <w:p w14:paraId="5D376105" w14:textId="03F9F9A5" w:rsidR="00BD5ABF" w:rsidRDefault="00BD5ABF" w:rsidP="00A85D16">
      <w:r>
        <w:t xml:space="preserve">4. </w:t>
      </w:r>
      <w:r w:rsidRPr="00BD5ABF">
        <w:rPr>
          <w:b/>
        </w:rPr>
        <w:t>ITA Role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The role has been restricted to a minimum and therefore the majority of residents are no longer aware of the service. Therefore, visibility has to be increased through the attendance of Surgeries, Walkabouts and community events. </w:t>
      </w:r>
      <w:r w:rsidR="000C7AF5">
        <w:tab/>
      </w:r>
      <w:r w:rsidR="000C7AF5">
        <w:tab/>
      </w:r>
      <w:r w:rsidR="000C7AF5">
        <w:tab/>
      </w:r>
      <w:r w:rsidR="000C7AF5">
        <w:tab/>
      </w:r>
      <w:r w:rsidR="000C7AF5">
        <w:tab/>
      </w:r>
      <w:r w:rsidR="000C7AF5">
        <w:tab/>
        <w:t xml:space="preserve">    </w:t>
      </w:r>
      <w:r>
        <w:t xml:space="preserve">In addition, there is no </w:t>
      </w:r>
      <w:r w:rsidR="000C7AF5">
        <w:t>meaningful</w:t>
      </w:r>
      <w:r>
        <w:t xml:space="preserve"> engagement </w:t>
      </w:r>
      <w:r w:rsidR="00D2723A">
        <w:t xml:space="preserve">between the ITA and </w:t>
      </w:r>
      <w:r>
        <w:t>key officers</w:t>
      </w:r>
      <w:r w:rsidR="00D2723A">
        <w:t xml:space="preserve"> from the Council. Therefore, the interaction is now limited to when issues arise, which often means matters have been allowed to escalate.</w:t>
      </w:r>
    </w:p>
    <w:p w14:paraId="41D03AA9" w14:textId="7E168B0F" w:rsidR="00A85D16" w:rsidRPr="00BD5ABF" w:rsidRDefault="00BD5ABF" w:rsidP="00A85D16">
      <w:pPr>
        <w:rPr>
          <w:b/>
        </w:rPr>
      </w:pPr>
      <w:r>
        <w:t xml:space="preserve">5. </w:t>
      </w:r>
      <w:r>
        <w:rPr>
          <w:b/>
        </w:rPr>
        <w:t>Future Meetings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D2723A">
        <w:t>GFSG</w:t>
      </w:r>
      <w:r w:rsidR="00A85D16">
        <w:t xml:space="preserve"> agreed </w:t>
      </w:r>
      <w:r w:rsidR="0058209B">
        <w:t xml:space="preserve">there should be </w:t>
      </w:r>
      <w:r w:rsidR="001003B0">
        <w:t>shorter agenda</w:t>
      </w:r>
      <w:r w:rsidR="0058209B">
        <w:t>s,</w:t>
      </w:r>
      <w:r w:rsidR="001003B0">
        <w:t xml:space="preserve"> with a more focused discussion on specific issues / topics (and have the right people in the room) </w:t>
      </w:r>
      <w:r w:rsidR="00A85D16">
        <w:t>to cover:</w:t>
      </w:r>
    </w:p>
    <w:p w14:paraId="533E14D2" w14:textId="6139FA3E" w:rsidR="00722FCF" w:rsidRDefault="0058209B" w:rsidP="001003B0">
      <w:r>
        <w:t xml:space="preserve">a) Ensuring the voice of </w:t>
      </w:r>
      <w:r w:rsidR="001003B0">
        <w:t>GFSG is heard – meet with Alison Pegg and Nick Powell.</w:t>
      </w:r>
      <w:r w:rsidR="00F80CE0">
        <w:t xml:space="preserve"> In addition, “Mind the Gap” vision should be publicised on all notice boards and be written on the walls in the community hall</w:t>
      </w:r>
      <w:r w:rsidR="00163982">
        <w:t>.</w:t>
      </w:r>
      <w:r w:rsidR="001003B0">
        <w:tab/>
        <w:t xml:space="preserve"> </w:t>
      </w:r>
      <w:r w:rsidR="008472B0">
        <w:t xml:space="preserve">   </w:t>
      </w:r>
      <w:r w:rsidR="00F80CE0">
        <w:tab/>
      </w:r>
      <w:r w:rsidR="00F80CE0">
        <w:tab/>
      </w:r>
      <w:r w:rsidR="00F80CE0">
        <w:tab/>
      </w:r>
      <w:r w:rsidR="00F80CE0">
        <w:tab/>
      </w:r>
      <w:r w:rsidR="00F80CE0">
        <w:tab/>
      </w:r>
      <w:r w:rsidR="00F80CE0">
        <w:tab/>
      </w:r>
      <w:r w:rsidR="00F80CE0">
        <w:tab/>
        <w:t xml:space="preserve">    </w:t>
      </w:r>
      <w:r w:rsidR="001003B0">
        <w:t>b) Review the phasing</w:t>
      </w:r>
      <w:r w:rsidR="00F80CE0">
        <w:t xml:space="preserve"> for whole scheme</w:t>
      </w:r>
      <w:r w:rsidR="001003B0">
        <w:t>, allocations poli</w:t>
      </w:r>
      <w:r w:rsidR="00F80CE0">
        <w:t xml:space="preserve">cy and occupancy rules. </w:t>
      </w:r>
      <w:r w:rsidR="00F80CE0">
        <w:tab/>
        <w:t xml:space="preserve">    </w:t>
      </w:r>
      <w:r w:rsidR="001003B0">
        <w:t xml:space="preserve"> c) </w:t>
      </w:r>
      <w:r w:rsidR="00312A93">
        <w:t xml:space="preserve">The Action Plan </w:t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  <w:t xml:space="preserve">     d) Separate Community Safety Plan </w:t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  <w:t xml:space="preserve">     e) Service standards and the Neighbourhood Agreement </w:t>
      </w:r>
      <w:r w:rsidR="00312A93">
        <w:tab/>
      </w:r>
      <w:r w:rsidR="00312A93">
        <w:tab/>
      </w:r>
      <w:r w:rsidR="00312A93">
        <w:tab/>
      </w:r>
      <w:r w:rsidR="00312A93">
        <w:tab/>
      </w:r>
      <w:r w:rsidR="00312A93">
        <w:tab/>
        <w:t xml:space="preserve">      f</w:t>
      </w:r>
      <w:r w:rsidR="008472B0">
        <w:t xml:space="preserve">) Follow up meeting with the MP </w:t>
      </w:r>
      <w:r w:rsidR="008472B0">
        <w:tab/>
      </w:r>
      <w:r w:rsidR="008472B0">
        <w:tab/>
      </w:r>
      <w:r w:rsidR="008472B0">
        <w:tab/>
      </w:r>
      <w:r w:rsidR="008472B0">
        <w:tab/>
      </w:r>
      <w:r w:rsidR="008472B0">
        <w:tab/>
      </w:r>
      <w:r w:rsidR="008472B0">
        <w:tab/>
      </w:r>
      <w:r w:rsidR="008472B0">
        <w:tab/>
      </w:r>
      <w:r w:rsidR="008472B0">
        <w:tab/>
        <w:t xml:space="preserve">     g) </w:t>
      </w:r>
      <w:r w:rsidR="00F80CE0">
        <w:t>Establish a Activity Planner</w:t>
      </w:r>
      <w:r w:rsidR="0056145F">
        <w:t>, which</w:t>
      </w:r>
      <w:r w:rsidR="00F80CE0">
        <w:t xml:space="preserve"> </w:t>
      </w:r>
      <w:r w:rsidR="0056145F">
        <w:t>should be publicised on all notice boards and within the community h</w:t>
      </w:r>
      <w:r>
        <w:t xml:space="preserve">all. Agree with Teri Waller - </w:t>
      </w:r>
      <w:r w:rsidR="0056145F">
        <w:t xml:space="preserve">GFSG priorities (e.g. </w:t>
      </w:r>
      <w:r>
        <w:t xml:space="preserve">walking football, Messy Church, adult art classes, capturing resident stories). Ensure all health and safety requirements for the community hall are completed. </w:t>
      </w:r>
      <w:r>
        <w:tab/>
      </w:r>
      <w:r>
        <w:tab/>
      </w:r>
      <w:r>
        <w:tab/>
      </w:r>
      <w:r>
        <w:tab/>
      </w:r>
      <w:r>
        <w:tab/>
        <w:t xml:space="preserve">    h) </w:t>
      </w:r>
      <w:r w:rsidR="00F80CE0">
        <w:t>Determine the social value contribution the contractor is making and agree how funds are allocated and used</w:t>
      </w:r>
      <w:r w:rsidR="006666A8">
        <w:t xml:space="preserve"> to the maximum benefit of Grange Farm. </w:t>
      </w:r>
      <w:r w:rsidR="006666A8">
        <w:tab/>
      </w:r>
      <w:r w:rsidR="006666A8">
        <w:tab/>
      </w:r>
      <w:r w:rsidR="006666A8">
        <w:tab/>
      </w:r>
      <w:r w:rsidR="006666A8">
        <w:tab/>
        <w:t xml:space="preserve">    </w:t>
      </w:r>
      <w:r>
        <w:t xml:space="preserve"> i)</w:t>
      </w:r>
      <w:r w:rsidR="00F80CE0">
        <w:t xml:space="preserve"> Meet the contractor to discuss their engagement standards</w:t>
      </w:r>
      <w:r>
        <w:t xml:space="preserve"> and Monitoring Groups to be set up.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j) Hold a separate meeting to go through the contractors Mobilisation Plan and Health and Safety procedures.</w:t>
      </w:r>
      <w:r w:rsidR="00722FCF">
        <w:t xml:space="preserve"> </w:t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  <w:t xml:space="preserve">    </w:t>
      </w:r>
      <w:r w:rsidR="00722FCF">
        <w:lastRenderedPageBreak/>
        <w:t xml:space="preserve">k) Review the final designs and create opportunities for choosing of materials and finishes.  l) arrange visits to other schemes to meet residents who have been through the same process. </w:t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  <w:t xml:space="preserve">    m) Review in detail the selection of the energy supplier and the Combined Heat and Power (CHP) system. </w:t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  <w:t xml:space="preserve">    n) Be involved in the selection of any new contractors and suppliers who will provide services to the Grange Farm estate. </w:t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</w:r>
      <w:r w:rsidR="00722FCF">
        <w:tab/>
        <w:t xml:space="preserve">    o) </w:t>
      </w:r>
      <w:r w:rsidR="00630194">
        <w:t>Set up regular monitoring meetings to review the work of the ITA.</w:t>
      </w:r>
      <w:r w:rsidR="006514F6">
        <w:t xml:space="preserve"> </w:t>
      </w:r>
      <w:r w:rsidR="006514F6">
        <w:tab/>
      </w:r>
      <w:r w:rsidR="006514F6">
        <w:tab/>
      </w:r>
      <w:r w:rsidR="006514F6">
        <w:tab/>
        <w:t xml:space="preserve">    p) Be actively involved in the design, management and use of the new “Hub”.</w:t>
      </w:r>
      <w:bookmarkStart w:id="0" w:name="_GoBack"/>
      <w:bookmarkEnd w:id="0"/>
    </w:p>
    <w:p w14:paraId="66097D5D" w14:textId="777443E1" w:rsidR="00476663" w:rsidRDefault="00476663" w:rsidP="001003B0">
      <w:r>
        <w:t xml:space="preserve">6. </w:t>
      </w:r>
      <w:r w:rsidRPr="00476663">
        <w:rPr>
          <w:b/>
        </w:rPr>
        <w:t>Middlesex University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 xml:space="preserve">Dr Magali Peyrefitte has undertaken a number of community based projects and is keen to work with GFSG. The ideas that came up, included: </w:t>
      </w:r>
      <w:r>
        <w:tab/>
      </w:r>
      <w:r>
        <w:tab/>
      </w:r>
      <w:r>
        <w:tab/>
      </w:r>
      <w:r>
        <w:tab/>
      </w:r>
      <w:r>
        <w:tab/>
        <w:t xml:space="preserve">    a) Capturing how the estate is now, before it is demolish</w:t>
      </w:r>
      <w:r w:rsidR="00366D3B">
        <w:t xml:space="preserve">ed and documenting the diversity of the </w:t>
      </w:r>
      <w:r>
        <w:t>residents.</w:t>
      </w:r>
      <w:r>
        <w:tab/>
      </w:r>
      <w:r>
        <w:tab/>
      </w:r>
      <w:r>
        <w:tab/>
      </w:r>
      <w:r>
        <w:tab/>
        <w:t xml:space="preserve">    </w:t>
      </w:r>
      <w:r w:rsidR="00222A93">
        <w:tab/>
      </w:r>
      <w:r w:rsidR="00222A93">
        <w:tab/>
      </w:r>
      <w:r w:rsidR="00222A93">
        <w:tab/>
      </w:r>
      <w:r w:rsidR="00222A93">
        <w:tab/>
      </w:r>
      <w:r w:rsidR="00222A93">
        <w:tab/>
      </w:r>
      <w:r w:rsidR="00222A93">
        <w:tab/>
        <w:t xml:space="preserve">    </w:t>
      </w:r>
      <w:r w:rsidR="00366D3B">
        <w:tab/>
        <w:t xml:space="preserve">    </w:t>
      </w:r>
      <w:r>
        <w:t xml:space="preserve">b) </w:t>
      </w:r>
      <w:r w:rsidR="00366D3B">
        <w:t xml:space="preserve">Collect stories through interviews, sound and visual media and publicise findings widely (e.g. London Live or Harrow Times).  </w:t>
      </w:r>
      <w:r w:rsidR="00366D3B">
        <w:tab/>
      </w:r>
      <w:r w:rsidR="00366D3B">
        <w:tab/>
      </w:r>
      <w:r w:rsidR="00366D3B">
        <w:tab/>
      </w:r>
      <w:r w:rsidR="00366D3B">
        <w:tab/>
      </w:r>
      <w:r w:rsidR="00366D3B">
        <w:tab/>
      </w:r>
      <w:r w:rsidR="00366D3B">
        <w:tab/>
        <w:t xml:space="preserve">                c) Create a GFSG Facebook or Instagram account. Shaz will create the Instagram account, so everyone can start adding photographs and videos. </w:t>
      </w:r>
      <w:r w:rsidR="00366D3B">
        <w:tab/>
      </w:r>
      <w:r w:rsidR="00366D3B">
        <w:tab/>
      </w:r>
      <w:r w:rsidR="00366D3B">
        <w:tab/>
      </w:r>
      <w:r w:rsidR="00366D3B">
        <w:tab/>
      </w:r>
      <w:r w:rsidR="00366D3B">
        <w:tab/>
        <w:t xml:space="preserve">    d) Magali to consider attending normal GFSG meetings and observe discussions and outcomes.</w:t>
      </w:r>
    </w:p>
    <w:p w14:paraId="70FD020F" w14:textId="55DDAB10" w:rsidR="00366D3B" w:rsidRPr="00476663" w:rsidRDefault="00366D3B" w:rsidP="001003B0">
      <w:r>
        <w:t>As a way forward</w:t>
      </w:r>
      <w:r w:rsidR="006514F6">
        <w:t>, it was</w:t>
      </w:r>
      <w:r>
        <w:t xml:space="preserve"> agreed an evening event will be held at the community hall, around the theme of food and at the same time start to capture resident stories. A date is to be agreed for this. From this activity the idea is to snowball the initiative to the wider community.</w:t>
      </w:r>
    </w:p>
    <w:p w14:paraId="0355D071" w14:textId="53DCC90D" w:rsidR="00366D3B" w:rsidRPr="00366D3B" w:rsidRDefault="00366D3B" w:rsidP="001003B0">
      <w:r>
        <w:t xml:space="preserve">7. </w:t>
      </w:r>
      <w:r>
        <w:rPr>
          <w:b/>
        </w:rPr>
        <w:t xml:space="preserve">Next meeting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>19.00 Thursday 28</w:t>
      </w:r>
      <w:r w:rsidRPr="00366D3B">
        <w:rPr>
          <w:vertAlign w:val="superscript"/>
        </w:rPr>
        <w:t>th</w:t>
      </w:r>
      <w:r>
        <w:t xml:space="preserve"> February at the community hall with Nick Powell and Alison Pegg, to discuss todays</w:t>
      </w:r>
      <w:r w:rsidR="00E04EF8">
        <w:t xml:space="preserve"> agreed priorities.</w:t>
      </w:r>
    </w:p>
    <w:p w14:paraId="12FDE32D" w14:textId="77777777" w:rsidR="001003B0" w:rsidRPr="002C287F" w:rsidRDefault="001003B0" w:rsidP="001003B0"/>
    <w:p w14:paraId="47E53D4C" w14:textId="5C33BDF6" w:rsidR="000C2278" w:rsidRPr="002C287F" w:rsidRDefault="001433C2" w:rsidP="004D4D92">
      <w:pPr>
        <w:pStyle w:val="ListParagraph"/>
        <w:ind w:left="360"/>
      </w:pPr>
      <w:r w:rsidRPr="002C287F">
        <w:t xml:space="preserve"> </w:t>
      </w:r>
    </w:p>
    <w:sectPr w:rsidR="000C2278" w:rsidRPr="002C287F" w:rsidSect="003E3E1F">
      <w:pgSz w:w="11906" w:h="16838"/>
      <w:pgMar w:top="96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9B9"/>
    <w:multiLevelType w:val="hybridMultilevel"/>
    <w:tmpl w:val="24C02E72"/>
    <w:lvl w:ilvl="0" w:tplc="19820F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473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EAB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8FB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2E6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46F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081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09D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C5C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822E7"/>
    <w:multiLevelType w:val="hybridMultilevel"/>
    <w:tmpl w:val="012A0788"/>
    <w:lvl w:ilvl="0" w:tplc="641E43C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16DD3"/>
    <w:multiLevelType w:val="hybridMultilevel"/>
    <w:tmpl w:val="660EA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65DE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5"/>
    <w:rsid w:val="00007D68"/>
    <w:rsid w:val="000117D4"/>
    <w:rsid w:val="00065355"/>
    <w:rsid w:val="00076929"/>
    <w:rsid w:val="000C2278"/>
    <w:rsid w:val="000C7AF5"/>
    <w:rsid w:val="001003B0"/>
    <w:rsid w:val="001204A6"/>
    <w:rsid w:val="001433C2"/>
    <w:rsid w:val="00163982"/>
    <w:rsid w:val="00217D32"/>
    <w:rsid w:val="00222A93"/>
    <w:rsid w:val="00285F9C"/>
    <w:rsid w:val="002C287F"/>
    <w:rsid w:val="002F4F7B"/>
    <w:rsid w:val="00312A93"/>
    <w:rsid w:val="00366D3B"/>
    <w:rsid w:val="00381DCB"/>
    <w:rsid w:val="003D6B3A"/>
    <w:rsid w:val="003E3E1F"/>
    <w:rsid w:val="00476663"/>
    <w:rsid w:val="004C4A9A"/>
    <w:rsid w:val="004D4D92"/>
    <w:rsid w:val="00521607"/>
    <w:rsid w:val="00526279"/>
    <w:rsid w:val="0054193D"/>
    <w:rsid w:val="0056145F"/>
    <w:rsid w:val="00577F77"/>
    <w:rsid w:val="0058209B"/>
    <w:rsid w:val="005B75A3"/>
    <w:rsid w:val="00607D50"/>
    <w:rsid w:val="00630194"/>
    <w:rsid w:val="006514F6"/>
    <w:rsid w:val="006666A8"/>
    <w:rsid w:val="006E3BC5"/>
    <w:rsid w:val="00722FCF"/>
    <w:rsid w:val="007567DE"/>
    <w:rsid w:val="007E00EE"/>
    <w:rsid w:val="008472B0"/>
    <w:rsid w:val="0087028D"/>
    <w:rsid w:val="0099426D"/>
    <w:rsid w:val="009A0F2D"/>
    <w:rsid w:val="00A85D16"/>
    <w:rsid w:val="00AA5813"/>
    <w:rsid w:val="00AF60EB"/>
    <w:rsid w:val="00AF677F"/>
    <w:rsid w:val="00B248DF"/>
    <w:rsid w:val="00B80807"/>
    <w:rsid w:val="00BD5ABF"/>
    <w:rsid w:val="00C41184"/>
    <w:rsid w:val="00D2723A"/>
    <w:rsid w:val="00E04EF8"/>
    <w:rsid w:val="00E509BC"/>
    <w:rsid w:val="00E62A43"/>
    <w:rsid w:val="00E62F7D"/>
    <w:rsid w:val="00E76F7E"/>
    <w:rsid w:val="00F35592"/>
    <w:rsid w:val="00F80CE0"/>
    <w:rsid w:val="00F84E5B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EED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2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1199</Words>
  <Characters>6835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Harvey;Linda Higgs MHCLG</dc:creator>
  <cp:keywords/>
  <dc:description/>
  <cp:lastModifiedBy>Raj Kumar</cp:lastModifiedBy>
  <cp:revision>18</cp:revision>
  <cp:lastPrinted>2019-02-22T20:26:00Z</cp:lastPrinted>
  <dcterms:created xsi:type="dcterms:W3CDTF">2019-02-22T17:13:00Z</dcterms:created>
  <dcterms:modified xsi:type="dcterms:W3CDTF">2019-02-22T20:48:00Z</dcterms:modified>
</cp:coreProperties>
</file>